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0152" w14:textId="2C5CD5C3" w:rsidR="00817F40" w:rsidRPr="00817F40" w:rsidRDefault="00817F40" w:rsidP="00817F40">
      <w:pPr>
        <w:jc w:val="center"/>
        <w:rPr>
          <w:rFonts w:ascii="Helvetica" w:eastAsia="Times New Roman" w:hAnsi="Helvetica" w:cs="Calibri"/>
          <w:color w:val="000000"/>
          <w:kern w:val="0"/>
          <w:u w:val="single"/>
          <w:shd w:val="clear" w:color="auto" w:fill="FFFFFF"/>
          <w14:ligatures w14:val="none"/>
        </w:rPr>
      </w:pPr>
      <w:r w:rsidRPr="00817F40">
        <w:rPr>
          <w:rFonts w:ascii="Helvetica" w:eastAsia="Times New Roman" w:hAnsi="Helvetica" w:cs="Calibri"/>
          <w:color w:val="000000"/>
          <w:kern w:val="0"/>
          <w:sz w:val="27"/>
          <w:szCs w:val="27"/>
          <w:shd w:val="clear" w:color="auto" w:fill="FFFFFF"/>
          <w14:ligatures w14:val="none"/>
        </w:rPr>
        <w:br/>
      </w:r>
      <w:r w:rsidRPr="00817F40">
        <w:rPr>
          <w:rFonts w:ascii="Helvetica" w:eastAsia="Times New Roman" w:hAnsi="Helvetica" w:cs="Calibri"/>
          <w:color w:val="000000"/>
          <w:kern w:val="0"/>
          <w:u w:val="single"/>
          <w:shd w:val="clear" w:color="auto" w:fill="FFFFFF"/>
          <w14:ligatures w14:val="none"/>
        </w:rPr>
        <w:t xml:space="preserve">Collective </w:t>
      </w:r>
      <w:r w:rsidR="0053389F">
        <w:rPr>
          <w:rFonts w:ascii="Helvetica" w:eastAsia="Times New Roman" w:hAnsi="Helvetica" w:cs="Calibri"/>
          <w:color w:val="000000"/>
          <w:kern w:val="0"/>
          <w:u w:val="single"/>
          <w:shd w:val="clear" w:color="auto" w:fill="FFFFFF"/>
          <w14:ligatures w14:val="none"/>
        </w:rPr>
        <w:t>effects and Curie principle in biological cells</w:t>
      </w:r>
      <w:r w:rsidRPr="00817F40">
        <w:rPr>
          <w:rFonts w:ascii="Helvetica" w:eastAsia="Times New Roman" w:hAnsi="Helvetica" w:cs="Calibri"/>
          <w:color w:val="000000"/>
          <w:kern w:val="0"/>
          <w:u w:val="single"/>
          <w:shd w:val="clear" w:color="auto" w:fill="FFFFFF"/>
          <w14:ligatures w14:val="none"/>
        </w:rPr>
        <w:t xml:space="preserve"> : experiments and theory</w:t>
      </w:r>
    </w:p>
    <w:p w14:paraId="2B885E03" w14:textId="77777777" w:rsidR="00817F40" w:rsidRPr="00817F40" w:rsidRDefault="00817F40" w:rsidP="00817F40">
      <w:pPr>
        <w:rPr>
          <w:rFonts w:ascii="Helvetica" w:eastAsia="Times New Roman" w:hAnsi="Helvetica" w:cs="Calibri"/>
          <w:color w:val="000000"/>
          <w:kern w:val="0"/>
          <w:u w:val="single"/>
          <w:shd w:val="clear" w:color="auto" w:fill="FFFFFF"/>
          <w14:ligatures w14:val="none"/>
        </w:rPr>
      </w:pPr>
    </w:p>
    <w:p w14:paraId="298B6DE9" w14:textId="77777777" w:rsidR="00817F40" w:rsidRPr="00817F40" w:rsidRDefault="00817F40" w:rsidP="00817F40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17F40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Daniel Riveline</w:t>
      </w:r>
    </w:p>
    <w:p w14:paraId="65044ECC" w14:textId="77777777" w:rsidR="00817F40" w:rsidRPr="00817F40" w:rsidRDefault="00817F40" w:rsidP="00817F40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17F40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Université de Strasbourg, </w:t>
      </w:r>
      <w:r w:rsidRPr="00817F40">
        <w:rPr>
          <w:rFonts w:ascii="Helvetica" w:eastAsia="Times New Roman" w:hAnsi="Helvetica" w:cs="Calibri"/>
          <w:color w:val="000000"/>
          <w:kern w:val="0"/>
          <w:shd w:val="clear" w:color="auto" w:fill="FFFFFF"/>
          <w:lang w:val="fr-FR"/>
          <w14:ligatures w14:val="none"/>
        </w:rPr>
        <w:t>CNRS, </w:t>
      </w:r>
      <w:r w:rsidRPr="00817F40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IGBMC, France</w:t>
      </w:r>
    </w:p>
    <w:p w14:paraId="714FC910" w14:textId="77777777" w:rsidR="00817F40" w:rsidRPr="00817F40" w:rsidRDefault="00817F40" w:rsidP="00817F40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4" w:tgtFrame="_blank" w:history="1">
        <w:r w:rsidRPr="00817F40">
          <w:rPr>
            <w:rFonts w:ascii="Helvetica" w:eastAsia="Times New Roman" w:hAnsi="Helvetica" w:cs="Calibri"/>
            <w:color w:val="954F72"/>
            <w:kern w:val="0"/>
            <w:u w:val="single"/>
            <w:shd w:val="clear" w:color="auto" w:fill="FFFFFF"/>
            <w14:ligatures w14:val="none"/>
          </w:rPr>
          <w:t>https://riveline.igbmc.science</w:t>
        </w:r>
      </w:hyperlink>
    </w:p>
    <w:p w14:paraId="1CE16CAA" w14:textId="77777777" w:rsidR="00817F40" w:rsidRPr="00817F40" w:rsidRDefault="00817F40" w:rsidP="00817F40">
      <w:pPr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17F40">
        <w:rPr>
          <w:rFonts w:ascii="Helvetica" w:eastAsia="Times New Roman" w:hAnsi="Helvetica" w:cs="Calibri"/>
          <w:color w:val="000000"/>
          <w:kern w:val="0"/>
          <w14:ligatures w14:val="none"/>
        </w:rPr>
        <w:t> </w:t>
      </w:r>
    </w:p>
    <w:p w14:paraId="0F12875C" w14:textId="77777777" w:rsidR="00817F40" w:rsidRDefault="00817F40" w:rsidP="00817F40">
      <w:pPr>
        <w:rPr>
          <w:rFonts w:ascii="Helvetica" w:eastAsia="Times New Roman" w:hAnsi="Helvetica" w:cs="Calibri"/>
          <w:color w:val="000000"/>
          <w:kern w:val="0"/>
          <w:u w:val="single"/>
          <w:shd w:val="clear" w:color="auto" w:fill="FFFFFF"/>
          <w14:ligatures w14:val="none"/>
        </w:rPr>
      </w:pPr>
    </w:p>
    <w:p w14:paraId="54DF807B" w14:textId="77777777" w:rsidR="00817F40" w:rsidRPr="00817F40" w:rsidRDefault="00817F40" w:rsidP="00817F40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17F40">
        <w:rPr>
          <w:rFonts w:ascii="Helvetica" w:eastAsia="Times New Roman" w:hAnsi="Helvetica" w:cs="Calibri"/>
          <w:color w:val="000000"/>
          <w:kern w:val="0"/>
          <w:u w:val="single"/>
          <w:shd w:val="clear" w:color="auto" w:fill="FFFFFF"/>
          <w14:ligatures w14:val="none"/>
        </w:rPr>
        <w:t>Abstract :</w:t>
      </w:r>
    </w:p>
    <w:p w14:paraId="1D50C108" w14:textId="57E1543B" w:rsidR="002F317E" w:rsidRDefault="00640B82" w:rsidP="00817F40">
      <w:pPr>
        <w:jc w:val="both"/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</w:pP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Cells, tissues and organs can rotate spontaneously </w:t>
      </w:r>
      <w:r w:rsidRPr="002F317E">
        <w:rPr>
          <w:rFonts w:ascii="Helvetica" w:eastAsia="Times New Roman" w:hAnsi="Helvetica" w:cs="Calibri"/>
          <w:i/>
          <w:iCs/>
          <w:color w:val="000000"/>
          <w:kern w:val="0"/>
          <w:shd w:val="clear" w:color="auto" w:fill="FFFFFF"/>
          <w14:ligatures w14:val="none"/>
        </w:rPr>
        <w:t>in vivo</w:t>
      </w: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and </w:t>
      </w:r>
      <w:r w:rsidRPr="002F317E">
        <w:rPr>
          <w:rFonts w:ascii="Helvetica" w:eastAsia="Times New Roman" w:hAnsi="Helvetica" w:cs="Calibri"/>
          <w:i/>
          <w:iCs/>
          <w:color w:val="000000"/>
          <w:kern w:val="0"/>
          <w:shd w:val="clear" w:color="auto" w:fill="FFFFFF"/>
          <w14:ligatures w14:val="none"/>
        </w:rPr>
        <w:t>in vitro</w:t>
      </w: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. These motions are remarkable for their robustness and for their potential functions. However, physical mechanisms coordinating these dynamics are poorly understood.</w:t>
      </w:r>
      <w:r w:rsidR="0053389F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Active matter formalisms are required to understand these out-of-equilibrium phenomena with quantitative comparisons between theory and experiments.</w:t>
      </w:r>
    </w:p>
    <w:p w14:paraId="3E0A1B49" w14:textId="6F449531" w:rsidR="0032207A" w:rsidRDefault="00640B82" w:rsidP="00817F40">
      <w:pPr>
        <w:jc w:val="both"/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</w:pP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I will present two examples of spontaneous</w:t>
      </w:r>
      <w:r w:rsidR="002F317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</w:t>
      </w: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rotation with experiments synergized with theory (1,2). In a first study (1), we report that rings of epithelial cells can undergo spontaneous rotation below a threshold perimeter. We demonstrate that the tug-of-war between cell polarities together with the ring boundaries determine the onset to coherent motion. The principal features of these dynamics are recapitulated with a</w:t>
      </w:r>
      <w:r w:rsidR="00456094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numerical simulation</w:t>
      </w: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</w:t>
      </w:r>
      <w:r w:rsidR="00456094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(</w:t>
      </w: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Vicsek model</w:t>
      </w:r>
      <w:r w:rsidR="00456094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)</w:t>
      </w: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. In a second study (2), we show that cell doublets rotate in a 3D matrix and we identify mesoscopic structures leading the movement. Our theoretical framework integrates consistently cell polarity, cell motion, and interface deformation</w:t>
      </w:r>
      <w:r w:rsidR="00456094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with equations capturing the physics of cortical cell layers</w:t>
      </w: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. We also report that the Curie principle is verified</w:t>
      </w:r>
      <w:r w:rsidR="00456094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in these cellular doublets</w:t>
      </w: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</w:t>
      </w:r>
      <w:r w:rsidR="00456094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with</w:t>
      </w: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its symmetry rules</w:t>
      </w:r>
      <w:r w:rsidR="00456094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between causes and effects</w:t>
      </w:r>
      <w:r w:rsidRPr="00640B82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. Altogether both examples could set rules to quantify and predict generic motion of tissues and organs</w:t>
      </w:r>
      <w:r w:rsidR="00456094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as well as active synthetic materials.</w:t>
      </w:r>
    </w:p>
    <w:p w14:paraId="24C58F05" w14:textId="77777777" w:rsidR="00640B82" w:rsidRPr="00456094" w:rsidRDefault="00640B82" w:rsidP="00817F40">
      <w:pPr>
        <w:jc w:val="both"/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</w:pPr>
    </w:p>
    <w:p w14:paraId="4A0C81F1" w14:textId="27E08237" w:rsidR="0024119E" w:rsidRPr="0024119E" w:rsidRDefault="0024119E" w:rsidP="0024119E">
      <w:pPr>
        <w:jc w:val="both"/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</w:pPr>
      <w:r w:rsidRPr="0024119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1- </w:t>
      </w:r>
      <w:hyperlink r:id="rId5" w:history="1">
        <w:r w:rsidRPr="0024119E">
          <w:rPr>
            <w:rStyle w:val="Hyperlink"/>
            <w:rFonts w:ascii="Helvetica" w:eastAsia="Times New Roman" w:hAnsi="Helvetica" w:cs="Calibri"/>
            <w:kern w:val="0"/>
            <w:shd w:val="clear" w:color="auto" w:fill="FFFFFF"/>
            <w14:ligatures w14:val="none"/>
          </w:rPr>
          <w:t>S. Lo Vecchio et al.</w:t>
        </w:r>
      </w:hyperlink>
      <w:r w:rsidRPr="0024119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</w:t>
      </w:r>
      <w:r w:rsidRPr="0024119E">
        <w:rPr>
          <w:rFonts w:ascii="Helvetica" w:eastAsia="Times New Roman" w:hAnsi="Helvetica" w:cs="Calibri"/>
          <w:i/>
          <w:iCs/>
          <w:color w:val="000000"/>
          <w:kern w:val="0"/>
          <w:shd w:val="clear" w:color="auto" w:fill="FFFFFF"/>
          <w14:ligatures w14:val="none"/>
        </w:rPr>
        <w:t>Nature Physics</w:t>
      </w:r>
      <w:r w:rsidRPr="0024119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</w:t>
      </w:r>
      <w:r w:rsidRPr="0024119E">
        <w:rPr>
          <w:rFonts w:ascii="Helvetica" w:eastAsia="Times New Roman" w:hAnsi="Helvetica" w:cs="Calibri"/>
          <w:b/>
          <w:bCs/>
          <w:color w:val="000000"/>
          <w:kern w:val="0"/>
          <w:shd w:val="clear" w:color="auto" w:fill="FFFFFF"/>
          <w14:ligatures w14:val="none"/>
        </w:rPr>
        <w:t>20</w:t>
      </w:r>
      <w:r w:rsidR="002F317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:</w:t>
      </w:r>
      <w:r w:rsidRPr="0024119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322–331(2024).</w:t>
      </w:r>
    </w:p>
    <w:p w14:paraId="5CE1CD32" w14:textId="77777777" w:rsidR="0024119E" w:rsidRPr="0024119E" w:rsidRDefault="0024119E" w:rsidP="0024119E">
      <w:pPr>
        <w:jc w:val="both"/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</w:pPr>
      <w:r w:rsidRPr="0024119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2- </w:t>
      </w:r>
      <w:hyperlink r:id="rId6" w:history="1">
        <w:r w:rsidRPr="0024119E">
          <w:rPr>
            <w:rStyle w:val="Hyperlink"/>
            <w:rFonts w:ascii="Helvetica" w:eastAsia="Times New Roman" w:hAnsi="Helvetica" w:cs="Calibri"/>
            <w:kern w:val="0"/>
            <w:shd w:val="clear" w:color="auto" w:fill="FFFFFF"/>
            <w14:ligatures w14:val="none"/>
          </w:rPr>
          <w:t>L. Lu et al.</w:t>
        </w:r>
      </w:hyperlink>
      <w:r w:rsidRPr="0024119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</w:t>
      </w:r>
      <w:r w:rsidRPr="0024119E">
        <w:rPr>
          <w:rFonts w:ascii="Helvetica" w:eastAsia="Times New Roman" w:hAnsi="Helvetica" w:cs="Calibri"/>
          <w:i/>
          <w:iCs/>
          <w:color w:val="000000"/>
          <w:kern w:val="0"/>
          <w:shd w:val="clear" w:color="auto" w:fill="FFFFFF"/>
          <w14:ligatures w14:val="none"/>
        </w:rPr>
        <w:t>Nature Physics</w:t>
      </w:r>
      <w:r w:rsidRPr="0024119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 xml:space="preserve"> </w:t>
      </w:r>
      <w:r w:rsidRPr="0024119E">
        <w:rPr>
          <w:rFonts w:ascii="Helvetica" w:eastAsia="Times New Roman" w:hAnsi="Helvetica" w:cs="Calibri"/>
          <w:b/>
          <w:bCs/>
          <w:color w:val="000000"/>
          <w:kern w:val="0"/>
          <w:shd w:val="clear" w:color="auto" w:fill="FFFFFF"/>
          <w14:ligatures w14:val="none"/>
        </w:rPr>
        <w:t>20</w:t>
      </w:r>
      <w:r w:rsidR="002F317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:</w:t>
      </w:r>
      <w:r w:rsidRPr="0024119E"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  <w:t>1194–1203 (2024).</w:t>
      </w:r>
    </w:p>
    <w:p w14:paraId="5D89DE6A" w14:textId="77777777" w:rsidR="0024119E" w:rsidRPr="0024119E" w:rsidRDefault="0024119E" w:rsidP="00817F40">
      <w:pPr>
        <w:jc w:val="both"/>
        <w:rPr>
          <w:rFonts w:ascii="Helvetica" w:eastAsia="Times New Roman" w:hAnsi="Helvetica" w:cs="Calibri"/>
          <w:color w:val="000000"/>
          <w:kern w:val="0"/>
          <w:shd w:val="clear" w:color="auto" w:fill="FFFFFF"/>
          <w14:ligatures w14:val="none"/>
        </w:rPr>
      </w:pPr>
    </w:p>
    <w:p w14:paraId="0D266DE4" w14:textId="77777777" w:rsidR="00817F40" w:rsidRPr="0024119E" w:rsidRDefault="00817F40" w:rsidP="00817F40">
      <w:pPr>
        <w:jc w:val="both"/>
        <w:rPr>
          <w:rFonts w:ascii="Helvetica" w:eastAsia="Times New Roman" w:hAnsi="Helvetica" w:cs="Calibri"/>
          <w:color w:val="000000"/>
          <w:kern w:val="0"/>
          <w:shd w:val="clear" w:color="auto" w:fill="FFFFFF"/>
          <w:lang w:val="fr-FR"/>
          <w14:ligatures w14:val="none"/>
        </w:rPr>
      </w:pPr>
    </w:p>
    <w:p w14:paraId="16526E17" w14:textId="77777777" w:rsidR="00817F40" w:rsidRPr="0024119E" w:rsidRDefault="00817F40" w:rsidP="00817F40">
      <w:pPr>
        <w:jc w:val="both"/>
        <w:rPr>
          <w:rFonts w:ascii="Helvetica" w:eastAsia="Times New Roman" w:hAnsi="Helvetica" w:cs="Calibri"/>
          <w:color w:val="000000"/>
          <w:kern w:val="0"/>
          <w:shd w:val="clear" w:color="auto" w:fill="FFFFFF"/>
          <w:lang w:val="fr-FR"/>
          <w14:ligatures w14:val="none"/>
        </w:rPr>
      </w:pPr>
    </w:p>
    <w:p w14:paraId="73562CE9" w14:textId="77777777" w:rsidR="00817F40" w:rsidRPr="00817F40" w:rsidRDefault="00E356B9" w:rsidP="00817F40">
      <w:pPr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b/>
          <w:bCs/>
          <w:noProof/>
          <w:sz w:val="28"/>
          <w:szCs w:val="20"/>
        </w:rPr>
        <w:drawing>
          <wp:inline distT="0" distB="0" distL="0" distR="0" wp14:anchorId="1A9DF756" wp14:editId="351C78DB">
            <wp:extent cx="2305634" cy="2038866"/>
            <wp:effectExtent l="0" t="0" r="635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34" cy="203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5EE90" w14:textId="77777777" w:rsidR="00817F40" w:rsidRDefault="00817F40"/>
    <w:sectPr w:rsidR="00817F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40"/>
    <w:rsid w:val="00014DCE"/>
    <w:rsid w:val="000C2055"/>
    <w:rsid w:val="000D000E"/>
    <w:rsid w:val="000F7819"/>
    <w:rsid w:val="0024119E"/>
    <w:rsid w:val="002F317E"/>
    <w:rsid w:val="0032207A"/>
    <w:rsid w:val="00437252"/>
    <w:rsid w:val="00451976"/>
    <w:rsid w:val="00456094"/>
    <w:rsid w:val="0053389F"/>
    <w:rsid w:val="00563D21"/>
    <w:rsid w:val="00640B82"/>
    <w:rsid w:val="00733EE1"/>
    <w:rsid w:val="00817F40"/>
    <w:rsid w:val="00981D77"/>
    <w:rsid w:val="009D5BE3"/>
    <w:rsid w:val="00C97268"/>
    <w:rsid w:val="00E356B9"/>
    <w:rsid w:val="00F8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D9B928"/>
  <w15:chartTrackingRefBased/>
  <w15:docId w15:val="{64D4CE10-C69A-274A-9EAC-B69E6C68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7F40"/>
  </w:style>
  <w:style w:type="character" w:customStyle="1" w:styleId="object">
    <w:name w:val="object"/>
    <w:basedOn w:val="DefaultParagraphFont"/>
    <w:rsid w:val="00817F40"/>
  </w:style>
  <w:style w:type="character" w:styleId="Hyperlink">
    <w:name w:val="Hyperlink"/>
    <w:basedOn w:val="DefaultParagraphFont"/>
    <w:uiPriority w:val="99"/>
    <w:unhideWhenUsed/>
    <w:rsid w:val="00817F40"/>
    <w:rPr>
      <w:color w:val="0000FF"/>
      <w:u w:val="single"/>
    </w:rPr>
  </w:style>
  <w:style w:type="character" w:customStyle="1" w:styleId="zmsearchresult">
    <w:name w:val="zmsearchresult"/>
    <w:basedOn w:val="DefaultParagraphFont"/>
    <w:rsid w:val="00817F40"/>
  </w:style>
  <w:style w:type="character" w:styleId="UnresolvedMention">
    <w:name w:val="Unresolved Mention"/>
    <w:basedOn w:val="DefaultParagraphFont"/>
    <w:uiPriority w:val="99"/>
    <w:semiHidden/>
    <w:unhideWhenUsed/>
    <w:rsid w:val="002F31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D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38/s41567-024-02460-w" TargetMode="External"/><Relationship Id="rId5" Type="http://schemas.openxmlformats.org/officeDocument/2006/relationships/hyperlink" Target="https://doi.org/10.1038/s41567-023-02295-x" TargetMode="External"/><Relationship Id="rId4" Type="http://schemas.openxmlformats.org/officeDocument/2006/relationships/hyperlink" Target="https://riveline.igbmc.scienc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riveline@unistra.fr</dc:creator>
  <cp:keywords/>
  <dc:description/>
  <cp:lastModifiedBy>riveline@unistra.fr</cp:lastModifiedBy>
  <cp:revision>2</cp:revision>
  <dcterms:created xsi:type="dcterms:W3CDTF">2025-09-10T15:29:00Z</dcterms:created>
  <dcterms:modified xsi:type="dcterms:W3CDTF">2025-09-10T15:29:00Z</dcterms:modified>
</cp:coreProperties>
</file>